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18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2"/>
        <w:gridCol w:w="2410"/>
        <w:gridCol w:w="2268"/>
        <w:gridCol w:w="1418"/>
        <w:gridCol w:w="1559"/>
        <w:gridCol w:w="1134"/>
        <w:gridCol w:w="1134"/>
        <w:gridCol w:w="1340"/>
        <w:gridCol w:w="928"/>
        <w:gridCol w:w="301"/>
        <w:gridCol w:w="1683"/>
        <w:gridCol w:w="159"/>
        <w:gridCol w:w="1259"/>
        <w:gridCol w:w="159"/>
        <w:gridCol w:w="1340"/>
        <w:gridCol w:w="62"/>
        <w:gridCol w:w="1559"/>
        <w:gridCol w:w="2378"/>
        <w:gridCol w:w="32"/>
      </w:tblGrid>
      <w:tr w:rsidR="003A39D8" w:rsidRPr="003A39D8" w:rsidTr="003A39D8">
        <w:trPr>
          <w:gridAfter w:val="1"/>
          <w:wAfter w:w="32" w:type="dxa"/>
          <w:trHeight w:val="31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sz w:val="28"/>
                <w:szCs w:val="28"/>
                <w:lang w:eastAsia="ru-RU"/>
              </w:rPr>
            </w:pPr>
          </w:p>
        </w:tc>
        <w:tc>
          <w:tcPr>
            <w:tcW w:w="1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sz w:val="28"/>
                <w:szCs w:val="28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sz w:val="28"/>
                <w:szCs w:val="28"/>
                <w:lang w:eastAsia="ru-RU"/>
              </w:rPr>
            </w:pPr>
          </w:p>
        </w:tc>
      </w:tr>
      <w:tr w:rsidR="003A39D8" w:rsidRPr="003A39D8" w:rsidTr="003A39D8">
        <w:trPr>
          <w:gridAfter w:val="1"/>
          <w:wAfter w:w="32" w:type="dxa"/>
          <w:trHeight w:val="31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sz w:val="28"/>
                <w:szCs w:val="28"/>
                <w:lang w:eastAsia="ru-RU"/>
              </w:rPr>
            </w:pPr>
          </w:p>
        </w:tc>
        <w:tc>
          <w:tcPr>
            <w:tcW w:w="1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sz w:val="28"/>
                <w:szCs w:val="28"/>
                <w:lang w:eastAsia="ru-RU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sz w:val="28"/>
                <w:szCs w:val="28"/>
                <w:lang w:eastAsia="ru-RU"/>
              </w:rPr>
            </w:pPr>
          </w:p>
        </w:tc>
      </w:tr>
      <w:tr w:rsidR="003A39D8" w:rsidRPr="003A39D8" w:rsidTr="003A39D8">
        <w:trPr>
          <w:trHeight w:val="1665"/>
        </w:trPr>
        <w:tc>
          <w:tcPr>
            <w:tcW w:w="21845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 xml:space="preserve">Сводный отчет о выполнении государственных заданий на оказание государственных услуг (выполнение работ) в отношении государственных учреждений Республики Крым                                                                                                                                    за январь-июнь 2020 г. подведомственными государственными учреждениями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u w:val="single"/>
                <w:lang w:eastAsia="ru-RU"/>
              </w:rPr>
              <w:t xml:space="preserve">ГБУЗ РК "Крымский республиканский клинический центр фтизиатрии и пульмонологии"  </w:t>
            </w: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A39D8">
              <w:rPr>
                <w:rFonts w:ascii="Roboto" w:eastAsia="Times New Roman" w:hAnsi="Roboto" w:cs="Times New Roman"/>
                <w:color w:val="22272F"/>
                <w:sz w:val="28"/>
                <w:szCs w:val="28"/>
                <w:lang w:eastAsia="ru-RU"/>
              </w:rPr>
              <w:t>(наименование исполнительного органа государственной власти Республики Крым)</w:t>
            </w:r>
          </w:p>
        </w:tc>
      </w:tr>
      <w:tr w:rsidR="003A39D8" w:rsidRPr="003A39D8" w:rsidTr="003A39D8">
        <w:trPr>
          <w:trHeight w:val="2835"/>
        </w:trPr>
        <w:tc>
          <w:tcPr>
            <w:tcW w:w="7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п</w:t>
            </w:r>
            <w:proofErr w:type="gramEnd"/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Наименование государственного учреждения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Наименование государственной услуги (работы)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Номер реестровой записи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Профиль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Наименование показателя объема государственной услуги (работы)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 xml:space="preserve"> Объем оказания государственной услуги (выполнения работы) в утвержденном государственном задании в натуральных показателях 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Допустимое (возможное) отклонение показателя объема оказанной государственной услуги (выполненной работы), при котором государственное задание считается выполненным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Оценка (эффективность) выполнения государственного задания, % (фа</w:t>
            </w:r>
            <w:proofErr w:type="gramStart"/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кт к пл</w:t>
            </w:r>
            <w:proofErr w:type="gramEnd"/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ану)</w:t>
            </w:r>
          </w:p>
        </w:tc>
        <w:tc>
          <w:tcPr>
            <w:tcW w:w="3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 xml:space="preserve"> Объем субсидии, тыс. рублей </w:t>
            </w: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  <w:t>Примечание</w:t>
            </w:r>
          </w:p>
        </w:tc>
      </w:tr>
      <w:tr w:rsidR="003A39D8" w:rsidRPr="003A39D8" w:rsidTr="003A39D8">
        <w:trPr>
          <w:trHeight w:val="2715"/>
        </w:trPr>
        <w:tc>
          <w:tcPr>
            <w:tcW w:w="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план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факт 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план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3A39D8">
              <w:rPr>
                <w:rFonts w:ascii="Roboto" w:eastAsia="Times New Roman" w:hAnsi="Roboto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факт </w:t>
            </w: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</w:p>
        </w:tc>
      </w:tr>
      <w:tr w:rsidR="003A39D8" w:rsidRPr="003A39D8" w:rsidTr="003A39D8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               8   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 xml:space="preserve">             9   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</w:tr>
      <w:tr w:rsidR="003A39D8" w:rsidRPr="003A39D8" w:rsidTr="003A39D8">
        <w:trPr>
          <w:trHeight w:val="33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ГБУЗ РК "Крымский республиканский клинический центр фтизиатрии и пульмонологии"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Специализированная медицинская помощь (за исключением высокотехнологичной медицинской помощи), не включенная в базовую программу обязательного медицинского страхования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860000О.99.0.АД59АА04001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Фтизиатрия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случаев госпитализации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условная единица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1683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883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5%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52,47%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543 600,70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259 929,85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3A39D8" w:rsidRPr="003A39D8" w:rsidTr="003A39D8">
        <w:trPr>
          <w:trHeight w:val="21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Первичная медико-санитарная помощь, не включенная в базовую программу обязательного медицинского страхования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860000О.99.0.АД57АА49002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Фтизиатрия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число обращений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условная единица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20528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9321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5%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45,41%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61 199,56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24 899,66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3A39D8" w:rsidRPr="003A39D8" w:rsidTr="003A39D8">
        <w:trPr>
          <w:trHeight w:val="21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Первичная медико-санитарная помощь, не включенная в базовую программу обязательного медицинского страхования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860000О.99.0.АД57АА49002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Фтизиатрия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число посещений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условная единица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52660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25310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5%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48,06%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42 048,86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17 089,65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3A39D8" w:rsidRPr="003A39D8" w:rsidTr="003A39D8">
        <w:trPr>
          <w:trHeight w:val="21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Первичная медико-санитарная помощь, не включенная в базовую программу обязательного медицинского страхования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860000О.99.0.АД57АА47000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Фтизиатрия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случаев 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условная единица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5%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39,29%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8 465,65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1 411,06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3A39D8" w:rsidRPr="003A39D8" w:rsidTr="003A39D8">
        <w:trPr>
          <w:trHeight w:val="600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Санаторно - курортное лечение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860000О.99.0.АД70АА13000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Фтизиатрия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количество койко-дней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койко-день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62000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22425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5%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36,17%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112 762,22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49 181,48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3A39D8" w:rsidRPr="003A39D8" w:rsidTr="003A39D8">
        <w:trPr>
          <w:trHeight w:val="315"/>
        </w:trPr>
        <w:tc>
          <w:tcPr>
            <w:tcW w:w="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768 076,99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9D8" w:rsidRPr="003A39D8" w:rsidRDefault="003A39D8" w:rsidP="003A39D8">
            <w:pPr>
              <w:spacing w:after="0" w:line="240" w:lineRule="auto"/>
              <w:jc w:val="right"/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Times New Roman"/>
                <w:color w:val="000000"/>
                <w:sz w:val="28"/>
                <w:szCs w:val="28"/>
                <w:lang w:eastAsia="ru-RU"/>
              </w:rPr>
              <w:t>352 511,70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9D8" w:rsidRPr="003A39D8" w:rsidRDefault="003A39D8" w:rsidP="003A39D8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</w:pPr>
            <w:r w:rsidRPr="003A39D8">
              <w:rPr>
                <w:rFonts w:ascii="Roboto" w:eastAsia="Times New Roman" w:hAnsi="Roboto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7B250D" w:rsidRPr="003A39D8" w:rsidRDefault="007B250D">
      <w:pPr>
        <w:rPr>
          <w:rFonts w:ascii="Roboto" w:hAnsi="Roboto"/>
          <w:sz w:val="28"/>
          <w:szCs w:val="28"/>
        </w:rPr>
      </w:pPr>
    </w:p>
    <w:sectPr w:rsidR="007B250D" w:rsidRPr="003A39D8" w:rsidSect="003A39D8">
      <w:pgSz w:w="23814" w:h="16840" w:orient="landscape" w:code="9"/>
      <w:pgMar w:top="2466" w:right="8142" w:bottom="246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4AC"/>
    <w:rsid w:val="003A39D8"/>
    <w:rsid w:val="007B250D"/>
    <w:rsid w:val="0086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499</Words>
  <Characters>2846</Characters>
  <Application>Microsoft Office Word</Application>
  <DocSecurity>0</DocSecurity>
  <Lines>23</Lines>
  <Paragraphs>6</Paragraphs>
  <ScaleCrop>false</ScaleCrop>
  <Company/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Monarh</dc:creator>
  <cp:keywords/>
  <dc:description/>
  <cp:lastModifiedBy>Monarh</cp:lastModifiedBy>
  <cp:revision>2</cp:revision>
  <dcterms:created xsi:type="dcterms:W3CDTF">2020-08-06T09:28:00Z</dcterms:created>
  <dcterms:modified xsi:type="dcterms:W3CDTF">2020-08-06T09:37:00Z</dcterms:modified>
</cp:coreProperties>
</file>